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24400" w14:textId="0A03E49D" w:rsidR="00414E5F" w:rsidRPr="00ED444C" w:rsidRDefault="00414E5F" w:rsidP="00414E5F">
      <w:pPr>
        <w:spacing w:line="276" w:lineRule="auto"/>
        <w:rPr>
          <w:b/>
          <w:bCs/>
          <w:sz w:val="36"/>
          <w:szCs w:val="36"/>
        </w:rPr>
      </w:pPr>
      <w:r w:rsidRPr="00ED444C">
        <w:rPr>
          <w:b/>
          <w:bCs/>
          <w:sz w:val="36"/>
          <w:szCs w:val="36"/>
        </w:rPr>
        <w:t>ABSTRACT</w:t>
      </w:r>
      <w:r w:rsidR="009E6BF3">
        <w:rPr>
          <w:b/>
          <w:bCs/>
          <w:sz w:val="36"/>
          <w:szCs w:val="36"/>
        </w:rPr>
        <w:t xml:space="preserve"> </w:t>
      </w:r>
    </w:p>
    <w:p w14:paraId="2277B3FB" w14:textId="77777777" w:rsidR="00414E5F" w:rsidRPr="00161E2A" w:rsidRDefault="00414E5F" w:rsidP="00414E5F">
      <w:pPr>
        <w:spacing w:line="276" w:lineRule="auto"/>
        <w:rPr>
          <w:sz w:val="28"/>
          <w:szCs w:val="28"/>
        </w:rPr>
      </w:pPr>
    </w:p>
    <w:p w14:paraId="654060F3" w14:textId="77777777" w:rsidR="00414E5F" w:rsidRPr="000C54B3" w:rsidRDefault="00414E5F" w:rsidP="00414E5F">
      <w:pPr>
        <w:rPr>
          <w:sz w:val="28"/>
          <w:szCs w:val="28"/>
        </w:rPr>
      </w:pPr>
      <w:r w:rsidRPr="000C54B3">
        <w:rPr>
          <w:sz w:val="28"/>
          <w:szCs w:val="28"/>
        </w:rPr>
        <w:t>Universität Hamburg, Fachbereich Biologie</w:t>
      </w:r>
    </w:p>
    <w:p w14:paraId="71D43007" w14:textId="77777777" w:rsidR="00414E5F" w:rsidRPr="00B963FC" w:rsidRDefault="00414E5F" w:rsidP="00414E5F">
      <w:pPr>
        <w:rPr>
          <w:sz w:val="28"/>
          <w:szCs w:val="28"/>
        </w:rPr>
      </w:pPr>
      <w:r w:rsidRPr="00B963FC">
        <w:rPr>
          <w:sz w:val="28"/>
          <w:szCs w:val="28"/>
        </w:rPr>
        <w:t>IZS-Colloquium</w:t>
      </w:r>
    </w:p>
    <w:p w14:paraId="74437001" w14:textId="77777777" w:rsidR="00414E5F" w:rsidRPr="00B963FC" w:rsidRDefault="00414E5F" w:rsidP="00414E5F">
      <w:pPr>
        <w:rPr>
          <w:sz w:val="28"/>
          <w:szCs w:val="28"/>
        </w:rPr>
      </w:pPr>
    </w:p>
    <w:p w14:paraId="5A2CD31E" w14:textId="233857C7" w:rsidR="00414E5F" w:rsidRPr="00B963FC" w:rsidRDefault="00B963FC" w:rsidP="00414E5F">
      <w:pPr>
        <w:rPr>
          <w:b/>
          <w:bCs/>
          <w:sz w:val="28"/>
          <w:szCs w:val="28"/>
          <w:lang w:val="en-US"/>
        </w:rPr>
      </w:pPr>
      <w:r w:rsidRPr="00B963FC">
        <w:rPr>
          <w:b/>
          <w:bCs/>
          <w:sz w:val="28"/>
          <w:szCs w:val="28"/>
          <w:lang w:val="en-US"/>
        </w:rPr>
        <w:t>02</w:t>
      </w:r>
      <w:r w:rsidR="00414E5F" w:rsidRPr="00B963FC">
        <w:rPr>
          <w:b/>
          <w:bCs/>
          <w:sz w:val="28"/>
          <w:szCs w:val="28"/>
          <w:lang w:val="en-US"/>
        </w:rPr>
        <w:t>.</w:t>
      </w:r>
      <w:r w:rsidR="0054642B" w:rsidRPr="00B963FC">
        <w:rPr>
          <w:b/>
          <w:bCs/>
          <w:sz w:val="28"/>
          <w:szCs w:val="28"/>
          <w:lang w:val="en-US"/>
        </w:rPr>
        <w:t>0</w:t>
      </w:r>
      <w:r w:rsidRPr="00B963FC">
        <w:rPr>
          <w:b/>
          <w:bCs/>
          <w:sz w:val="28"/>
          <w:szCs w:val="28"/>
          <w:lang w:val="en-US"/>
        </w:rPr>
        <w:t>7</w:t>
      </w:r>
      <w:r w:rsidR="00414E5F" w:rsidRPr="00B963FC">
        <w:rPr>
          <w:b/>
          <w:bCs/>
          <w:sz w:val="28"/>
          <w:szCs w:val="28"/>
          <w:lang w:val="en-US"/>
        </w:rPr>
        <w:t>.202</w:t>
      </w:r>
      <w:r w:rsidRPr="00B963FC">
        <w:rPr>
          <w:b/>
          <w:bCs/>
          <w:sz w:val="28"/>
          <w:szCs w:val="28"/>
          <w:lang w:val="en-US"/>
        </w:rPr>
        <w:t>5</w:t>
      </w:r>
    </w:p>
    <w:p w14:paraId="04AC1060" w14:textId="0ACA2CA4" w:rsidR="00414E5F" w:rsidRPr="00B963FC" w:rsidRDefault="00B963FC" w:rsidP="00414E5F">
      <w:pPr>
        <w:rPr>
          <w:sz w:val="28"/>
          <w:szCs w:val="28"/>
          <w:lang w:val="en-US"/>
        </w:rPr>
      </w:pPr>
      <w:r w:rsidRPr="00B963FC">
        <w:rPr>
          <w:b/>
          <w:bCs/>
          <w:sz w:val="28"/>
          <w:szCs w:val="28"/>
          <w:lang w:val="en-US"/>
        </w:rPr>
        <w:t xml:space="preserve">Dr. Linda </w:t>
      </w:r>
      <w:proofErr w:type="spellStart"/>
      <w:r w:rsidRPr="00B963FC">
        <w:rPr>
          <w:b/>
          <w:bCs/>
          <w:sz w:val="28"/>
          <w:szCs w:val="28"/>
          <w:lang w:val="en-US"/>
        </w:rPr>
        <w:t>Odenthal</w:t>
      </w:r>
      <w:proofErr w:type="spellEnd"/>
      <w:r w:rsidRPr="00B963FC">
        <w:rPr>
          <w:b/>
          <w:bCs/>
          <w:sz w:val="28"/>
          <w:szCs w:val="28"/>
          <w:lang w:val="en-US"/>
        </w:rPr>
        <w:t>-Hesse</w:t>
      </w:r>
      <w:r w:rsidR="00414E5F" w:rsidRPr="00B963FC">
        <w:rPr>
          <w:b/>
          <w:bCs/>
          <w:sz w:val="28"/>
          <w:szCs w:val="28"/>
          <w:lang w:val="en-US"/>
        </w:rPr>
        <w:br/>
      </w:r>
      <w:r w:rsidR="00414E5F" w:rsidRPr="00B963FC">
        <w:rPr>
          <w:sz w:val="28"/>
          <w:szCs w:val="28"/>
          <w:lang w:val="en-US"/>
        </w:rPr>
        <w:t>(</w:t>
      </w:r>
      <w:r w:rsidRPr="00B963FC">
        <w:rPr>
          <w:sz w:val="28"/>
          <w:szCs w:val="28"/>
          <w:lang w:val="en-US"/>
        </w:rPr>
        <w:t xml:space="preserve">Max-Planck Institute for Evolutionary Biology, </w:t>
      </w:r>
      <w:proofErr w:type="spellStart"/>
      <w:r w:rsidRPr="00B963FC">
        <w:rPr>
          <w:sz w:val="28"/>
          <w:szCs w:val="28"/>
          <w:lang w:val="en-US"/>
        </w:rPr>
        <w:t>Plön</w:t>
      </w:r>
      <w:proofErr w:type="spellEnd"/>
      <w:r w:rsidR="0054642B" w:rsidRPr="00B963FC">
        <w:rPr>
          <w:sz w:val="28"/>
          <w:szCs w:val="28"/>
          <w:lang w:val="en-US"/>
        </w:rPr>
        <w:t>)</w:t>
      </w:r>
    </w:p>
    <w:p w14:paraId="47C8B3A8" w14:textId="77777777" w:rsidR="00B963FC" w:rsidRDefault="00B963FC" w:rsidP="00414E5F">
      <w:pPr>
        <w:rPr>
          <w:sz w:val="28"/>
          <w:szCs w:val="28"/>
          <w:lang w:val="en-US"/>
        </w:rPr>
      </w:pPr>
      <w:r w:rsidRPr="00B963FC">
        <w:rPr>
          <w:sz w:val="28"/>
          <w:szCs w:val="28"/>
          <w:lang w:val="en-US"/>
        </w:rPr>
        <w:t xml:space="preserve">Orchestrating recombination initiation – from chromatin </w:t>
      </w:r>
      <w:proofErr w:type="spellStart"/>
      <w:r w:rsidRPr="00B963FC">
        <w:rPr>
          <w:sz w:val="28"/>
          <w:szCs w:val="28"/>
          <w:lang w:val="en-US"/>
        </w:rPr>
        <w:t>remodelling</w:t>
      </w:r>
      <w:proofErr w:type="spellEnd"/>
      <w:r w:rsidRPr="00B963FC">
        <w:rPr>
          <w:sz w:val="28"/>
          <w:szCs w:val="28"/>
          <w:lang w:val="en-US"/>
        </w:rPr>
        <w:t xml:space="preserve"> to successful crossing-</w:t>
      </w:r>
      <w:proofErr w:type="spellStart"/>
      <w:r w:rsidRPr="00B963FC">
        <w:rPr>
          <w:sz w:val="28"/>
          <w:szCs w:val="28"/>
          <w:lang w:val="en-US"/>
        </w:rPr>
        <w:t>over</w:t>
      </w:r>
    </w:p>
    <w:p w14:paraId="1CC1B500" w14:textId="3CDDF210" w:rsidR="00414E5F" w:rsidRPr="00B963FC" w:rsidRDefault="00414E5F" w:rsidP="00414E5F">
      <w:pPr>
        <w:rPr>
          <w:sz w:val="28"/>
          <w:szCs w:val="28"/>
          <w:lang w:val="en-US"/>
        </w:rPr>
      </w:pPr>
      <w:proofErr w:type="spellEnd"/>
      <w:r w:rsidRPr="00B963FC">
        <w:rPr>
          <w:sz w:val="28"/>
          <w:szCs w:val="28"/>
          <w:lang w:val="en-US"/>
        </w:rPr>
        <w:t xml:space="preserve">Host: </w:t>
      </w:r>
      <w:r w:rsidR="00B963FC">
        <w:rPr>
          <w:sz w:val="28"/>
          <w:szCs w:val="28"/>
          <w:lang w:val="en-US"/>
        </w:rPr>
        <w:t>Kathrin Otte</w:t>
      </w:r>
    </w:p>
    <w:p w14:paraId="4E496F4E" w14:textId="77777777" w:rsidR="00414E5F" w:rsidRPr="00B963FC" w:rsidRDefault="00414E5F" w:rsidP="00414E5F">
      <w:pPr>
        <w:spacing w:line="276" w:lineRule="auto"/>
        <w:rPr>
          <w:sz w:val="28"/>
          <w:szCs w:val="28"/>
          <w:lang w:val="en-US"/>
        </w:rPr>
      </w:pPr>
    </w:p>
    <w:p w14:paraId="5055D63A" w14:textId="77777777" w:rsidR="00B963FC" w:rsidRPr="00B963FC" w:rsidRDefault="00B963FC" w:rsidP="00B963FC">
      <w:pPr>
        <w:jc w:val="both"/>
        <w:rPr>
          <w:sz w:val="28"/>
          <w:szCs w:val="28"/>
          <w:lang w:val="en-US"/>
        </w:rPr>
      </w:pPr>
      <w:r w:rsidRPr="00B963FC">
        <w:rPr>
          <w:sz w:val="28"/>
          <w:szCs w:val="28"/>
          <w:lang w:val="en-US"/>
        </w:rPr>
        <w:t>New life arises only if two healthy germ cells fuse. However, the process of meiotic cell division, essential for germ cell formation, is often faulty or even non-functional - leading to miscarriages and infertility. Despite the central importance of germ cells, the cellular mechanisms by which they are formed remain mysterious. Meiosis is the critical phase in developing sexually reproducing species, where a single round of DNA replication precedes two rounds of cell division. While nearly all eukaryotic organisms reproduce sexually and genetic recombination is universally present – the regulation of meiotic recombination has remained enigmatic.</w:t>
      </w:r>
    </w:p>
    <w:p w14:paraId="08084731" w14:textId="77777777" w:rsidR="00B963FC" w:rsidRPr="00B963FC" w:rsidRDefault="00B963FC" w:rsidP="00B963FC">
      <w:pPr>
        <w:jc w:val="both"/>
        <w:rPr>
          <w:sz w:val="28"/>
          <w:szCs w:val="28"/>
          <w:lang w:val="en-US"/>
        </w:rPr>
      </w:pPr>
      <w:r w:rsidRPr="00B963FC">
        <w:rPr>
          <w:sz w:val="28"/>
          <w:szCs w:val="28"/>
          <w:lang w:val="en-US"/>
        </w:rPr>
        <w:t xml:space="preserve">DNA replication and molecular recombination are tightly orchestrated processes that fulfil critical tasks, and the molecular mechanisms appear highly conserved and tightly regulated. And yet, recombination rates evolve rapidly, presenting as an exceptionally variable phenotype – not only between taxa, species and organisms but also between sexes, between and along chromosomes and even throughout the lifespan of individuals. Therefore, the highly conserved meiotic recombination mechanisms could not explain the observable extent of recombination rate variation. Recent discoveries have advanced our understanding of recombination initiation beyond the placement of double-stranded DNA breaks (DSBs) from germline replication timing to the dynamic </w:t>
      </w:r>
      <w:proofErr w:type="spellStart"/>
      <w:r w:rsidRPr="00B963FC">
        <w:rPr>
          <w:sz w:val="28"/>
          <w:szCs w:val="28"/>
          <w:lang w:val="en-US"/>
        </w:rPr>
        <w:t>reorganisation</w:t>
      </w:r>
      <w:proofErr w:type="spellEnd"/>
      <w:r w:rsidRPr="00B963FC">
        <w:rPr>
          <w:sz w:val="28"/>
          <w:szCs w:val="28"/>
          <w:lang w:val="en-US"/>
        </w:rPr>
        <w:t xml:space="preserve"> of chromatin and defined crucial players of recombination initiation.</w:t>
      </w:r>
    </w:p>
    <w:p w14:paraId="479B2095" w14:textId="409FC74B" w:rsidR="00EA019A" w:rsidRPr="009E6BF3" w:rsidRDefault="00B963FC" w:rsidP="00B963FC">
      <w:pPr>
        <w:jc w:val="both"/>
        <w:rPr>
          <w:lang w:val="en-US"/>
        </w:rPr>
      </w:pPr>
      <w:r w:rsidRPr="00B963FC">
        <w:rPr>
          <w:sz w:val="28"/>
          <w:szCs w:val="28"/>
          <w:lang w:val="en-US"/>
        </w:rPr>
        <w:t xml:space="preserve">We study conserved recombination pathways, the dynamics of the chromatin environment, and its adaptability during critical meiotic cell stages. We focus on </w:t>
      </w:r>
      <w:proofErr w:type="spellStart"/>
      <w:r w:rsidRPr="00B963FC">
        <w:rPr>
          <w:sz w:val="28"/>
          <w:szCs w:val="28"/>
          <w:lang w:val="en-US"/>
        </w:rPr>
        <w:t>characterising</w:t>
      </w:r>
      <w:proofErr w:type="spellEnd"/>
      <w:r w:rsidRPr="00B963FC">
        <w:rPr>
          <w:sz w:val="28"/>
          <w:szCs w:val="28"/>
          <w:lang w:val="en-US"/>
        </w:rPr>
        <w:t xml:space="preserve"> meiotic recombination mechanisms at the interface of genetics and epigenetics. Our research employs a unique approach to understanding meiosis and fertility by applying evolutionary thinking to this enigmatic cell biological process, allowing us to </w:t>
      </w:r>
      <w:proofErr w:type="spellStart"/>
      <w:r w:rsidRPr="00B963FC">
        <w:rPr>
          <w:sz w:val="28"/>
          <w:szCs w:val="28"/>
          <w:lang w:val="en-US"/>
        </w:rPr>
        <w:t>characterise</w:t>
      </w:r>
      <w:proofErr w:type="spellEnd"/>
      <w:r w:rsidRPr="00B963FC">
        <w:rPr>
          <w:sz w:val="28"/>
          <w:szCs w:val="28"/>
          <w:lang w:val="en-US"/>
        </w:rPr>
        <w:t xml:space="preserve"> and identify novel regulatory factors. These epigenetic regulators can evolve rapidly, with numerous alleles segregating in natural populations.</w:t>
      </w:r>
      <w:bookmarkStart w:id="0" w:name="_GoBack"/>
      <w:bookmarkEnd w:id="0"/>
    </w:p>
    <w:sectPr w:rsidR="00EA019A" w:rsidRPr="009E6BF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8276C"/>
    <w:multiLevelType w:val="multilevel"/>
    <w:tmpl w:val="4A7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9A"/>
    <w:rsid w:val="00161E2A"/>
    <w:rsid w:val="00414E5F"/>
    <w:rsid w:val="0054642B"/>
    <w:rsid w:val="006B4DD5"/>
    <w:rsid w:val="009A5F3C"/>
    <w:rsid w:val="009E6BF3"/>
    <w:rsid w:val="00A23EEF"/>
    <w:rsid w:val="00B963FC"/>
    <w:rsid w:val="00CB2F6D"/>
    <w:rsid w:val="00EA01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2E33"/>
  <w15:chartTrackingRefBased/>
  <w15:docId w15:val="{6DCD8C18-E543-764F-900C-9423F40C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4E5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EA019A"/>
    <w:rPr>
      <w:b/>
      <w:bCs/>
    </w:rPr>
  </w:style>
  <w:style w:type="character" w:styleId="Hyperlink">
    <w:name w:val="Hyperlink"/>
    <w:basedOn w:val="Absatz-Standardschriftart"/>
    <w:uiPriority w:val="99"/>
    <w:semiHidden/>
    <w:unhideWhenUsed/>
    <w:rsid w:val="00EA01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214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2023</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Gitte Alpen</dc:creator>
  <cp:keywords/>
  <dc:description/>
  <cp:lastModifiedBy>Schneider, Prof. Dr. Jutta</cp:lastModifiedBy>
  <cp:revision>2</cp:revision>
  <dcterms:created xsi:type="dcterms:W3CDTF">2025-06-25T12:12:00Z</dcterms:created>
  <dcterms:modified xsi:type="dcterms:W3CDTF">2025-06-25T12:12:00Z</dcterms:modified>
</cp:coreProperties>
</file>